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重庆电信职业学院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2022年就业创业工作年度考核结果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拟推荐就业创业工作先进集体和先进个人表彰名单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color w:val="000000"/>
          <w:spacing w:val="15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15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right="0" w:firstLine="70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pacing w:val="15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pacing w:val="15"/>
          <w:sz w:val="32"/>
          <w:szCs w:val="32"/>
          <w:lang w:val="en-US" w:eastAsia="zh-CN"/>
        </w:rPr>
        <w:t>一、考核结果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4158" w:leftChars="290" w:hanging="3520" w:hangingChars="11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优  秀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3个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大数据与软件学院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人工智能与电子学院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经济与管理学院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4158" w:leftChars="290" w:hanging="3520" w:hangingChars="11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合  格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3个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轨道交通学院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教育与设计学院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体育与健康学院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不合格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1个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物联网与通信学院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就业创业工作先进集体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二级学院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一等奖：大数据与软件学院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二等奖：人工智能与电子学院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三等奖：经济与管理学院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）职能部门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党委学生工作部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（三）就业创业工作先进个人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覃太林   杜雪梅   杜  琳   潘  妮   宋焕新</w:t>
      </w:r>
    </w:p>
    <w:p/>
    <w:sectPr>
      <w:pgSz w:w="11906" w:h="16838"/>
      <w:pgMar w:top="1984" w:right="1446" w:bottom="1644" w:left="1446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ODZjNTRlNzQwODQ2YTIzYzM2YzgyZmZkMjc4NDcifQ=="/>
  </w:docVars>
  <w:rsids>
    <w:rsidRoot w:val="14333EC9"/>
    <w:rsid w:val="1433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kern w:val="2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</Words>
  <Characters>238</Characters>
  <Lines>0</Lines>
  <Paragraphs>0</Paragraphs>
  <TotalTime>0</TotalTime>
  <ScaleCrop>false</ScaleCrop>
  <LinksUpToDate>false</LinksUpToDate>
  <CharactersWithSpaces>262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2023-05-29T08:36:00Z</dcterms:created>
  <dc:creator>渊漓</dc:creator>
  <cp:lastModifiedBy>渊漓</cp:lastModifiedBy>
  <dcterms:modified xsi:type="dcterms:W3CDTF">2023-05-29T08:37:38Z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CE4FE6D47A7346648CADAABED277A064_11</vt:lpwstr>
  </property>
</Properties>
</file>